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01" w:rsidRPr="009A0C01" w:rsidRDefault="009A0C01" w:rsidP="009A0C01">
      <w:pPr>
        <w:pStyle w:val="Normlnweb"/>
        <w:jc w:val="both"/>
        <w:rPr>
          <w:rFonts w:ascii="Arial" w:hAnsi="Arial" w:cs="Arial"/>
          <w:sz w:val="22"/>
          <w:szCs w:val="22"/>
        </w:rPr>
      </w:pPr>
      <w:bookmarkStart w:id="0" w:name="_GoBack"/>
      <w:bookmarkEnd w:id="0"/>
      <w:r w:rsidRPr="009A0C01">
        <w:rPr>
          <w:rStyle w:val="Siln"/>
          <w:rFonts w:ascii="Arial" w:hAnsi="Arial" w:cs="Arial"/>
          <w:sz w:val="22"/>
          <w:szCs w:val="22"/>
          <w:u w:val="single"/>
        </w:rPr>
        <w:t>Otázka 1:</w:t>
      </w:r>
      <w:r w:rsidRPr="009A0C01">
        <w:rPr>
          <w:rFonts w:ascii="Arial" w:hAnsi="Arial" w:cs="Arial"/>
          <w:sz w:val="22"/>
          <w:szCs w:val="22"/>
        </w:rPr>
        <w:t xml:space="preserve"> </w:t>
      </w:r>
      <w:r w:rsidRPr="009A0C01">
        <w:rPr>
          <w:rStyle w:val="Siln"/>
          <w:rFonts w:ascii="Arial" w:hAnsi="Arial" w:cs="Arial"/>
          <w:sz w:val="22"/>
          <w:szCs w:val="22"/>
        </w:rPr>
        <w:t>Co znamená pojem „nemovitost s neznámým vlastníkem“ a jak tento problém vznikl?</w:t>
      </w:r>
      <w:r w:rsidRPr="009A0C01">
        <w:rPr>
          <w:rFonts w:ascii="Arial" w:hAnsi="Arial" w:cs="Arial"/>
          <w:sz w:val="22"/>
          <w:szCs w:val="22"/>
        </w:rPr>
        <w:t xml:space="preserve">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xml:space="preserve">Jde o nemovitosti, u kterých v katastru nemovitostí není dostatečně určitě uveden jejich vlastník. Zejména to jsou případy, kdy nemovitost vedená v katastru nemovitostí nemá zapsaného žádného vlastníka (tj. není zapsána na žádný list vlastnictví) a dále nemovitosti vlastníků, kteří v katastru nemovitostí uvedeni sice jsou, ale zápis neumožňuje jejich dostatečnou identifikaci.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xml:space="preserve">Český úřad zeměměřický a katastrální společně s ÚZSVM tyto nemovitosti průběžně dohledávají. Nový katastrální zákon jim k tomu od 1. 1. 2014 poskytuje silnější oporu. </w:t>
      </w:r>
    </w:p>
    <w:p w:rsidR="009A0C01" w:rsidRPr="009A0C01" w:rsidRDefault="009A0C01" w:rsidP="009A0C01">
      <w:pPr>
        <w:pStyle w:val="Normlnweb"/>
        <w:jc w:val="both"/>
        <w:rPr>
          <w:rFonts w:ascii="Arial" w:hAnsi="Arial" w:cs="Arial"/>
          <w:sz w:val="22"/>
          <w:szCs w:val="22"/>
        </w:rPr>
      </w:pPr>
      <w:r w:rsidRPr="009A0C01">
        <w:rPr>
          <w:rStyle w:val="Siln"/>
          <w:rFonts w:ascii="Arial" w:hAnsi="Arial" w:cs="Arial"/>
          <w:sz w:val="22"/>
          <w:szCs w:val="22"/>
          <w:u w:val="single"/>
        </w:rPr>
        <w:t>Otázka 2:</w:t>
      </w:r>
      <w:r w:rsidRPr="009A0C01">
        <w:rPr>
          <w:rFonts w:ascii="Arial" w:hAnsi="Arial" w:cs="Arial"/>
          <w:sz w:val="22"/>
          <w:szCs w:val="22"/>
        </w:rPr>
        <w:t xml:space="preserve"> </w:t>
      </w:r>
      <w:r w:rsidRPr="009A0C01">
        <w:rPr>
          <w:rStyle w:val="Siln"/>
          <w:rFonts w:ascii="Arial" w:hAnsi="Arial" w:cs="Arial"/>
          <w:sz w:val="22"/>
          <w:szCs w:val="22"/>
        </w:rPr>
        <w:t>Jak to, že stát má tolik chyb v evidenci nemovitostí?</w:t>
      </w:r>
      <w:r w:rsidRPr="009A0C01">
        <w:rPr>
          <w:rFonts w:ascii="Arial" w:hAnsi="Arial" w:cs="Arial"/>
          <w:sz w:val="22"/>
          <w:szCs w:val="22"/>
        </w:rPr>
        <w:t xml:space="preserve">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xml:space="preserve">Podle katastrálního zákona je povinností každého vlastníka nemovitosti, udržovat údaje v katastru nemovitostí v souladu se skutečností. Katastrální úřad smí z vlastního podnětu odstraňovat pouze zjevné chyby v zápisech, které objeví. Věcné nesprávnosti, kam spadá i problém „neznámých vlastníků“, však mohou být napraveny pouze na podnět oprávněné osoby, tedy vlastníka, který své vlastnictví katastrálnímu úřadu doloží zákonem předepsaným způsobem.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xml:space="preserve">Většina zápisů „neznámého vlastníka“ v katastru nemovitostí má příčiny před rokem 1989.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xml:space="preserve">Stát má zájem, aby veřejné seznamy, k nimž patří i katastr nemovitostí, byly pro občany spolehlivým zdrojem informací. Proto se novým katastrálním zákonem snaží tento problém vyřešit i aktivně. Hlavní část řešení (zejména doložení vlastnických práv) však i nadále je na vlastnících nemovitostí. </w:t>
      </w:r>
    </w:p>
    <w:p w:rsidR="009A0C01" w:rsidRPr="009A0C01" w:rsidRDefault="009A0C01" w:rsidP="009A0C01">
      <w:pPr>
        <w:pStyle w:val="Normlnweb"/>
        <w:jc w:val="both"/>
        <w:rPr>
          <w:rFonts w:ascii="Arial" w:hAnsi="Arial" w:cs="Arial"/>
          <w:sz w:val="22"/>
          <w:szCs w:val="22"/>
        </w:rPr>
      </w:pPr>
      <w:r w:rsidRPr="009A0C01">
        <w:rPr>
          <w:rStyle w:val="Siln"/>
          <w:rFonts w:ascii="Arial" w:hAnsi="Arial" w:cs="Arial"/>
          <w:sz w:val="22"/>
          <w:szCs w:val="22"/>
          <w:u w:val="single"/>
        </w:rPr>
        <w:t>Otázka 3:</w:t>
      </w:r>
      <w:r w:rsidRPr="009A0C01">
        <w:rPr>
          <w:rFonts w:ascii="Arial" w:hAnsi="Arial" w:cs="Arial"/>
          <w:sz w:val="22"/>
          <w:szCs w:val="22"/>
        </w:rPr>
        <w:t xml:space="preserve"> </w:t>
      </w:r>
      <w:r w:rsidRPr="009A0C01">
        <w:rPr>
          <w:rStyle w:val="Siln"/>
          <w:rFonts w:ascii="Arial" w:hAnsi="Arial" w:cs="Arial"/>
          <w:sz w:val="22"/>
          <w:szCs w:val="22"/>
        </w:rPr>
        <w:t>Pomůže mi ÚZSVM hledat předky?</w:t>
      </w:r>
      <w:r w:rsidRPr="009A0C01">
        <w:rPr>
          <w:rFonts w:ascii="Arial" w:hAnsi="Arial" w:cs="Arial"/>
          <w:sz w:val="22"/>
          <w:szCs w:val="22"/>
        </w:rPr>
        <w:t xml:space="preserve">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xml:space="preserve">Hledání předků je soukromá aktivita, při které je třeba zapojit nejen úřady, ale především archivy, svědky a další nejrůznější zdroje. Doporučujeme využít odborné pomoci, nejlépe s právní a archivní kvalifikací. ÚZSVM se tímto druhem pomoci soukromým osobám zabývat nemůže. </w:t>
      </w:r>
    </w:p>
    <w:p w:rsidR="009A0C01" w:rsidRPr="009A0C01" w:rsidRDefault="009A0C01" w:rsidP="009A0C01">
      <w:pPr>
        <w:pStyle w:val="Normlnweb"/>
        <w:jc w:val="both"/>
        <w:rPr>
          <w:rFonts w:ascii="Arial" w:hAnsi="Arial" w:cs="Arial"/>
          <w:sz w:val="22"/>
          <w:szCs w:val="22"/>
        </w:rPr>
      </w:pPr>
      <w:r w:rsidRPr="009A0C01">
        <w:rPr>
          <w:rStyle w:val="Siln"/>
          <w:rFonts w:ascii="Arial" w:hAnsi="Arial" w:cs="Arial"/>
          <w:sz w:val="22"/>
          <w:szCs w:val="22"/>
          <w:u w:val="single"/>
        </w:rPr>
        <w:t>Otázka 4:</w:t>
      </w:r>
      <w:r w:rsidRPr="009A0C01">
        <w:rPr>
          <w:rFonts w:ascii="Arial" w:hAnsi="Arial" w:cs="Arial"/>
          <w:sz w:val="22"/>
          <w:szCs w:val="22"/>
        </w:rPr>
        <w:t xml:space="preserve"> </w:t>
      </w:r>
      <w:r w:rsidRPr="009A0C01">
        <w:rPr>
          <w:rStyle w:val="Siln"/>
          <w:rFonts w:ascii="Arial" w:hAnsi="Arial" w:cs="Arial"/>
          <w:sz w:val="22"/>
          <w:szCs w:val="22"/>
        </w:rPr>
        <w:t>Jak postupovat při hledání možného vlastnictví?</w:t>
      </w:r>
      <w:r w:rsidRPr="009A0C01">
        <w:rPr>
          <w:rFonts w:ascii="Arial" w:hAnsi="Arial" w:cs="Arial"/>
          <w:sz w:val="22"/>
          <w:szCs w:val="22"/>
        </w:rPr>
        <w:t xml:space="preserve">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xml:space="preserve">Celý problém neznámých vlastníků spočívá v nemožnosti ztotožnit vlastníky nemovitostí pouze podle jména. Dohledání nemovitostí neznámých vlastníků je třeba vždy začít podle místa, kde nemovitosti leží.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xml:space="preserve">Domníváte-li se, že byste mohl být Vy nebo někdo z Vašich příbuzných vlastníkem nemovitosti s „neznámým vlastníkem“, shromážděte doklady, které svědčí ve prospěch Vašeho vlastnictví, a postupujte podle informace, uvedené na stránkách ÚZSVM, konkrétně </w:t>
      </w:r>
      <w:hyperlink r:id="rId8" w:history="1">
        <w:r w:rsidRPr="009A0C01">
          <w:rPr>
            <w:rStyle w:val="Hypertextovodkaz"/>
            <w:rFonts w:ascii="Arial" w:hAnsi="Arial" w:cs="Arial"/>
            <w:sz w:val="22"/>
            <w:szCs w:val="22"/>
          </w:rPr>
          <w:t xml:space="preserve">http://www.uzsvm.cz/nedostatecne-urcite-identifikovani-vlastnici-2140-0-85/ </w:t>
        </w:r>
      </w:hyperlink>
      <w:r w:rsidRPr="009A0C01">
        <w:rPr>
          <w:rFonts w:ascii="Arial" w:hAnsi="Arial" w:cs="Arial"/>
          <w:sz w:val="22"/>
          <w:szCs w:val="22"/>
        </w:rPr>
        <w:t xml:space="preserve">.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xml:space="preserve">Svědčí-li zápis v katastru nemovitostí osobě již nežijící, jedním z nezbytných kroků je pravomocně ukončené dědické řízení. Pokud v něm nebyly předmětné nemovitosti zahrnuty, je třeba iniciovat dodatečné projednání dědictví. Příslušnost soudu je dána posledním bydlištěm zemřelého.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xml:space="preserve">Údaje o nemovitostech „neznámých vlastníků“ zveřejněné na stránkách ÚZSVM jsou oficiální a přesně odpovídají podmínkám katastrálního zákona. Pokud tyto údaje převzaly a případně dále zpracovávají (například na seznamy jmen) jiné subjekty, je to zcela na jejich odpovědnost. </w:t>
      </w:r>
    </w:p>
    <w:p w:rsidR="009A0C01" w:rsidRPr="009A0C01" w:rsidRDefault="009A0C01" w:rsidP="009A0C01">
      <w:pPr>
        <w:pStyle w:val="Normlnweb"/>
        <w:jc w:val="both"/>
        <w:rPr>
          <w:rFonts w:ascii="Arial" w:hAnsi="Arial" w:cs="Arial"/>
          <w:sz w:val="22"/>
          <w:szCs w:val="22"/>
        </w:rPr>
      </w:pPr>
      <w:r w:rsidRPr="009A0C01">
        <w:rPr>
          <w:rStyle w:val="Siln"/>
          <w:rFonts w:ascii="Arial" w:hAnsi="Arial" w:cs="Arial"/>
          <w:sz w:val="22"/>
          <w:szCs w:val="22"/>
          <w:u w:val="single"/>
        </w:rPr>
        <w:t>Otázka 5:</w:t>
      </w:r>
      <w:r w:rsidRPr="009A0C01">
        <w:rPr>
          <w:rFonts w:ascii="Arial" w:hAnsi="Arial" w:cs="Arial"/>
          <w:sz w:val="22"/>
          <w:szCs w:val="22"/>
        </w:rPr>
        <w:t xml:space="preserve"> </w:t>
      </w:r>
      <w:r w:rsidRPr="009A0C01">
        <w:rPr>
          <w:rStyle w:val="Siln"/>
          <w:rFonts w:ascii="Arial" w:hAnsi="Arial" w:cs="Arial"/>
          <w:sz w:val="22"/>
          <w:szCs w:val="22"/>
        </w:rPr>
        <w:t>Jak dohledat majetek osob, jejichž jméno a příjmení, případně datum narození znám?</w:t>
      </w:r>
      <w:r w:rsidRPr="009A0C01">
        <w:rPr>
          <w:rFonts w:ascii="Arial" w:hAnsi="Arial" w:cs="Arial"/>
          <w:sz w:val="22"/>
          <w:szCs w:val="22"/>
        </w:rPr>
        <w:t xml:space="preserve">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lastRenderedPageBreak/>
        <w:t xml:space="preserve">Základem pro zápis vlastnictví do katastru nemovitostí jsou jednoznačné listiny, které musí předložit ten, kdo na vlastnictví nemovitosti vznáší nárok. Konkrétně to musí být jednak listiny týkající se osob (rodné listy, oddací listy, úmrtní listy, rozhodnutí z dědických řízení a podobně), jednak listiny týkající se nemovitostí (jakékoli doklady prokazující, že nalezená osoba byla skutečně vlastníkem, například kupní smlouvy nebo výpisy z dřívějších pozemkových evidencí či jiný doklad – nájemní smlouva uzavřená vlastníkem pozemku atd.).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xml:space="preserve">Potřebné doklady je dále možné najít v archivech (pozemkové knihy atd.), na obecních úřadech a dalších místech (matriky). Pro hledání v archivech je vhodné se spojit s někým, kdo se v archivních dokumentech vyzná, nebo se minimálně poradit v příslušném archivu, jak postupovat a jak hledat.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xml:space="preserve">Jestliže katastrální úřad neuzná předložené listiny za dostatečné, anebo pokud takové listiny vůbec nejsou k dispozici, lze se obrátit na soud s žalobou na určení vlastnictví. Protože půjde zpravidla o složité případy a důkazní břemeno leží na osobě, která návrh podává, doporučujeme si k podání žaloby vzít advokáta.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w:t>
      </w:r>
      <w:r w:rsidRPr="009A0C01">
        <w:rPr>
          <w:rStyle w:val="Siln"/>
          <w:rFonts w:ascii="Arial" w:hAnsi="Arial" w:cs="Arial"/>
          <w:sz w:val="22"/>
          <w:szCs w:val="22"/>
          <w:u w:val="single"/>
        </w:rPr>
        <w:t xml:space="preserve">Otázka 6: </w:t>
      </w:r>
      <w:r w:rsidRPr="009A0C01">
        <w:rPr>
          <w:rStyle w:val="Siln"/>
          <w:rFonts w:ascii="Arial" w:hAnsi="Arial" w:cs="Arial"/>
          <w:sz w:val="22"/>
          <w:szCs w:val="22"/>
        </w:rPr>
        <w:t>Pomůže mi ÚZSVM dohledat majetek osob, jejichž jméno a příjmení, případně datum narození znám?</w:t>
      </w:r>
      <w:r w:rsidRPr="009A0C01">
        <w:rPr>
          <w:rFonts w:ascii="Arial" w:hAnsi="Arial" w:cs="Arial"/>
          <w:sz w:val="22"/>
          <w:szCs w:val="22"/>
        </w:rPr>
        <w:t xml:space="preserve">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xml:space="preserve">Pracoviště ÚZSVM příslušné podle okresu, kde nemovitosti leží (kontakty najdete na </w:t>
      </w:r>
      <w:hyperlink r:id="rId9" w:history="1">
        <w:r w:rsidRPr="009A0C01">
          <w:rPr>
            <w:rStyle w:val="Hypertextovodkaz"/>
            <w:rFonts w:ascii="Arial" w:hAnsi="Arial" w:cs="Arial"/>
            <w:sz w:val="22"/>
            <w:szCs w:val="22"/>
          </w:rPr>
          <w:t>http://www.uzsvm.cz/kontakty-277-0-85/</w:t>
        </w:r>
      </w:hyperlink>
      <w:r w:rsidRPr="009A0C01">
        <w:rPr>
          <w:rFonts w:ascii="Arial" w:hAnsi="Arial" w:cs="Arial"/>
          <w:sz w:val="22"/>
          <w:szCs w:val="22"/>
        </w:rPr>
        <w:t xml:space="preserve">), Vám podle svých možností poskytne informace, zda Vámi shromážděné doklady lze předložit pro zápis vlastnictví do katastru nemovitostí, případně Vám poradí, jaké další doklady je třeba hledat a případně kde. Samotné posouzení právní dostatečnosti shromážděných listin přísluší katastrálnímu úřadu, anebo soudu, kterému byl podán návrh na projednání dědictví v případě osob již nežijících. </w:t>
      </w:r>
    </w:p>
    <w:p w:rsidR="009A0C01" w:rsidRPr="009A0C01" w:rsidRDefault="009A0C01" w:rsidP="009A0C01">
      <w:pPr>
        <w:pStyle w:val="Normlnweb"/>
        <w:jc w:val="both"/>
        <w:rPr>
          <w:rFonts w:ascii="Arial" w:hAnsi="Arial" w:cs="Arial"/>
          <w:sz w:val="22"/>
          <w:szCs w:val="22"/>
        </w:rPr>
      </w:pPr>
      <w:r w:rsidRPr="009A0C01">
        <w:rPr>
          <w:rStyle w:val="Siln"/>
          <w:rFonts w:ascii="Arial" w:hAnsi="Arial" w:cs="Arial"/>
          <w:sz w:val="22"/>
          <w:szCs w:val="22"/>
          <w:u w:val="single"/>
        </w:rPr>
        <w:t>Otázka 7:</w:t>
      </w:r>
      <w:r w:rsidRPr="009A0C01">
        <w:rPr>
          <w:rFonts w:ascii="Arial" w:hAnsi="Arial" w:cs="Arial"/>
          <w:sz w:val="22"/>
          <w:szCs w:val="22"/>
        </w:rPr>
        <w:t xml:space="preserve"> </w:t>
      </w:r>
      <w:r w:rsidRPr="009A0C01">
        <w:rPr>
          <w:rStyle w:val="Siln"/>
          <w:rFonts w:ascii="Arial" w:hAnsi="Arial" w:cs="Arial"/>
          <w:sz w:val="22"/>
          <w:szCs w:val="22"/>
        </w:rPr>
        <w:t xml:space="preserve">Co mám dělat, pokud jsem našel nemovitosti, které patřily mé rodině, ale jsou dnes v katastru nemovitostí zapsány na jiného, zcela určitého vlastníka?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xml:space="preserve">Domníváte-li se, že jste vlastníkem nemovitosti, která je v katastru nemovitostí zapsána na jiného vlastníka, máte jedinou možnost domáhat se nápravy, totiž podat žalobu na určení vlastnictví nemovitosti k příslušnému soudu. Příslušnost soudu prvního stupně je založena místem, kde nemovitost leží. Vzhledem k relativní složitosti problému doporučujeme využít služby kvalifikovaného odborníka.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w:t>
      </w:r>
      <w:r w:rsidRPr="009A0C01">
        <w:rPr>
          <w:rStyle w:val="Siln"/>
          <w:rFonts w:ascii="Arial" w:hAnsi="Arial" w:cs="Arial"/>
          <w:sz w:val="22"/>
          <w:szCs w:val="22"/>
          <w:u w:val="single"/>
        </w:rPr>
        <w:t>Otázka 8:</w:t>
      </w:r>
      <w:r w:rsidRPr="009A0C01">
        <w:rPr>
          <w:rFonts w:ascii="Arial" w:hAnsi="Arial" w:cs="Arial"/>
          <w:sz w:val="22"/>
          <w:szCs w:val="22"/>
        </w:rPr>
        <w:t xml:space="preserve"> </w:t>
      </w:r>
      <w:r w:rsidRPr="009A0C01">
        <w:rPr>
          <w:rStyle w:val="Siln"/>
          <w:rFonts w:ascii="Arial" w:hAnsi="Arial" w:cs="Arial"/>
          <w:sz w:val="22"/>
          <w:szCs w:val="22"/>
        </w:rPr>
        <w:t>Lze konzultovat konkrétní problém s ÚZSVM telefonicky nebo e-mailem?</w:t>
      </w:r>
      <w:r w:rsidRPr="009A0C01">
        <w:rPr>
          <w:rFonts w:ascii="Arial" w:hAnsi="Arial" w:cs="Arial"/>
          <w:sz w:val="22"/>
          <w:szCs w:val="22"/>
        </w:rPr>
        <w:t xml:space="preserve">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xml:space="preserve">Vzhledem k tomu, že základem pro právní posouzení je správná interpretace všech dostupných listin, lze telefonicky nebo e-mailem poskytnout pouze obecný návod nebo odkaz. Při jednání o konkrétním případu je vždy nezbytné nahlédnout do všech dostupných listinných podkladů.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w:t>
      </w:r>
      <w:r w:rsidRPr="009A0C01">
        <w:rPr>
          <w:rStyle w:val="Siln"/>
          <w:rFonts w:ascii="Arial" w:hAnsi="Arial" w:cs="Arial"/>
          <w:sz w:val="22"/>
          <w:szCs w:val="22"/>
          <w:u w:val="single"/>
        </w:rPr>
        <w:t>Otázka 9:</w:t>
      </w:r>
      <w:r w:rsidRPr="009A0C01">
        <w:rPr>
          <w:rFonts w:ascii="Arial" w:hAnsi="Arial" w:cs="Arial"/>
          <w:sz w:val="22"/>
          <w:szCs w:val="22"/>
        </w:rPr>
        <w:t xml:space="preserve"> </w:t>
      </w:r>
      <w:r w:rsidRPr="009A0C01">
        <w:rPr>
          <w:rStyle w:val="Siln"/>
          <w:rFonts w:ascii="Arial" w:hAnsi="Arial" w:cs="Arial"/>
          <w:sz w:val="22"/>
          <w:szCs w:val="22"/>
        </w:rPr>
        <w:t>Když se přihlásím o své nemovitosti, kolik mne to bude stát?</w:t>
      </w:r>
      <w:r w:rsidRPr="009A0C01">
        <w:rPr>
          <w:rFonts w:ascii="Arial" w:hAnsi="Arial" w:cs="Arial"/>
          <w:sz w:val="22"/>
          <w:szCs w:val="22"/>
        </w:rPr>
        <w:t xml:space="preserve">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Každý vlastník má nejen práva, ale i povinnosti, a to bez ohledu na to, zda je jeho vlastnictví správně zapsáno v katastru nemovitostí. Na jedné straně tedy stojí užitky z využívání majetku, na druhé straně například povinnost platit daň z nemovitostí. Konkrétně vždy záleží na každém jednotlivém případě.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w:t>
      </w:r>
      <w:r w:rsidRPr="009A0C01">
        <w:rPr>
          <w:rStyle w:val="Siln"/>
          <w:rFonts w:ascii="Arial" w:hAnsi="Arial" w:cs="Arial"/>
          <w:sz w:val="22"/>
          <w:szCs w:val="22"/>
          <w:u w:val="single"/>
        </w:rPr>
        <w:t>Otázka 10:</w:t>
      </w:r>
      <w:r w:rsidRPr="009A0C01">
        <w:rPr>
          <w:rFonts w:ascii="Arial" w:hAnsi="Arial" w:cs="Arial"/>
          <w:sz w:val="22"/>
          <w:szCs w:val="22"/>
        </w:rPr>
        <w:t xml:space="preserve"> </w:t>
      </w:r>
      <w:r w:rsidRPr="009A0C01">
        <w:rPr>
          <w:rStyle w:val="Siln"/>
          <w:rFonts w:ascii="Arial" w:hAnsi="Arial" w:cs="Arial"/>
          <w:sz w:val="22"/>
          <w:szCs w:val="22"/>
        </w:rPr>
        <w:t>Dokdy se mohou lidé přihlásit o své majetky?</w:t>
      </w:r>
      <w:r w:rsidRPr="009A0C01">
        <w:rPr>
          <w:rFonts w:ascii="Arial" w:hAnsi="Arial" w:cs="Arial"/>
          <w:sz w:val="22"/>
          <w:szCs w:val="22"/>
        </w:rPr>
        <w:t xml:space="preserve"> </w:t>
      </w:r>
    </w:p>
    <w:p w:rsidR="009A0C01" w:rsidRPr="009A0C01" w:rsidRDefault="009A0C01" w:rsidP="009A0C01">
      <w:pPr>
        <w:pStyle w:val="Normlnweb"/>
        <w:jc w:val="both"/>
        <w:rPr>
          <w:rFonts w:ascii="Arial" w:hAnsi="Arial" w:cs="Arial"/>
          <w:sz w:val="22"/>
          <w:szCs w:val="22"/>
        </w:rPr>
      </w:pPr>
      <w:r w:rsidRPr="009A0C01">
        <w:rPr>
          <w:rFonts w:ascii="Arial" w:hAnsi="Arial" w:cs="Arial"/>
          <w:sz w:val="22"/>
          <w:szCs w:val="22"/>
        </w:rPr>
        <w:t xml:space="preserve"> Pokud se nepřihlásí vlastník nemovitosti nejpozději do 31. 12. 2023, uběhne lhůta daná zákonem č. 89/2012 Sb., občanský zákoník, a tento majetek přejde na stát. Po tomto datu by případný vlastnický nárok na nemovitost musel být prokázán pouze pravomocným rozhodnutím soudu. </w:t>
      </w:r>
    </w:p>
    <w:p w:rsidR="00A17A74" w:rsidRPr="00A17A74" w:rsidRDefault="00A17A74" w:rsidP="009A0C01">
      <w:pPr>
        <w:jc w:val="both"/>
        <w:rPr>
          <w:rFonts w:ascii="Arial" w:hAnsi="Arial" w:cs="Arial"/>
        </w:rPr>
      </w:pPr>
    </w:p>
    <w:sectPr w:rsidR="00A17A74" w:rsidRPr="00A17A74" w:rsidSect="00EB646F">
      <w:footerReference w:type="default" r:id="rId10"/>
      <w:pgSz w:w="11906" w:h="16838"/>
      <w:pgMar w:top="851"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AA9" w:rsidRDefault="00E47AA9" w:rsidP="00B13DFF">
      <w:pPr>
        <w:spacing w:after="0" w:line="240" w:lineRule="auto"/>
      </w:pPr>
      <w:r>
        <w:separator/>
      </w:r>
    </w:p>
  </w:endnote>
  <w:endnote w:type="continuationSeparator" w:id="0">
    <w:p w:rsidR="00E47AA9" w:rsidRDefault="00E47AA9" w:rsidP="00B1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78" w:rsidRDefault="005F2178" w:rsidP="00743092">
    <w:pPr>
      <w:pStyle w:val="Zpat"/>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AA9" w:rsidRDefault="00E47AA9" w:rsidP="00B13DFF">
      <w:pPr>
        <w:spacing w:after="0" w:line="240" w:lineRule="auto"/>
      </w:pPr>
      <w:r>
        <w:separator/>
      </w:r>
    </w:p>
  </w:footnote>
  <w:footnote w:type="continuationSeparator" w:id="0">
    <w:p w:rsidR="00E47AA9" w:rsidRDefault="00E47AA9" w:rsidP="00B13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D4055"/>
    <w:multiLevelType w:val="hybridMultilevel"/>
    <w:tmpl w:val="8F4AB6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26"/>
    <w:rsid w:val="000049BD"/>
    <w:rsid w:val="00006893"/>
    <w:rsid w:val="00011324"/>
    <w:rsid w:val="000241D5"/>
    <w:rsid w:val="000320C7"/>
    <w:rsid w:val="00045B09"/>
    <w:rsid w:val="000468EE"/>
    <w:rsid w:val="00070471"/>
    <w:rsid w:val="00073DC0"/>
    <w:rsid w:val="0008348C"/>
    <w:rsid w:val="000C3672"/>
    <w:rsid w:val="000D63EB"/>
    <w:rsid w:val="000E4721"/>
    <w:rsid w:val="00111E14"/>
    <w:rsid w:val="001223D6"/>
    <w:rsid w:val="0015508F"/>
    <w:rsid w:val="00165360"/>
    <w:rsid w:val="0016799F"/>
    <w:rsid w:val="00174397"/>
    <w:rsid w:val="00185B3A"/>
    <w:rsid w:val="0019731E"/>
    <w:rsid w:val="001B23B9"/>
    <w:rsid w:val="001D0B8B"/>
    <w:rsid w:val="001E04CE"/>
    <w:rsid w:val="002342E5"/>
    <w:rsid w:val="00244DF0"/>
    <w:rsid w:val="002542E7"/>
    <w:rsid w:val="0026123A"/>
    <w:rsid w:val="00264C69"/>
    <w:rsid w:val="002669AB"/>
    <w:rsid w:val="00276E84"/>
    <w:rsid w:val="0029120F"/>
    <w:rsid w:val="002946E6"/>
    <w:rsid w:val="002B183A"/>
    <w:rsid w:val="002B21DA"/>
    <w:rsid w:val="002C5FF4"/>
    <w:rsid w:val="002E1CA2"/>
    <w:rsid w:val="002E4838"/>
    <w:rsid w:val="00336091"/>
    <w:rsid w:val="00344DED"/>
    <w:rsid w:val="00345D2B"/>
    <w:rsid w:val="003617F7"/>
    <w:rsid w:val="00384391"/>
    <w:rsid w:val="003863EA"/>
    <w:rsid w:val="003920A9"/>
    <w:rsid w:val="003F6D0E"/>
    <w:rsid w:val="00444C60"/>
    <w:rsid w:val="00454A34"/>
    <w:rsid w:val="004560AB"/>
    <w:rsid w:val="00491E47"/>
    <w:rsid w:val="004A0D6D"/>
    <w:rsid w:val="004B5D1B"/>
    <w:rsid w:val="004C2945"/>
    <w:rsid w:val="004E1964"/>
    <w:rsid w:val="004F202D"/>
    <w:rsid w:val="00515AFD"/>
    <w:rsid w:val="00525BDF"/>
    <w:rsid w:val="005308D1"/>
    <w:rsid w:val="00530946"/>
    <w:rsid w:val="00532E48"/>
    <w:rsid w:val="005406D1"/>
    <w:rsid w:val="0054127F"/>
    <w:rsid w:val="00541E7E"/>
    <w:rsid w:val="00556F53"/>
    <w:rsid w:val="00573206"/>
    <w:rsid w:val="00580ECC"/>
    <w:rsid w:val="005B4AE8"/>
    <w:rsid w:val="005F1836"/>
    <w:rsid w:val="005F2178"/>
    <w:rsid w:val="006138F3"/>
    <w:rsid w:val="00636A82"/>
    <w:rsid w:val="00645CD1"/>
    <w:rsid w:val="00646EBF"/>
    <w:rsid w:val="0067687B"/>
    <w:rsid w:val="006C7D47"/>
    <w:rsid w:val="006F3EBD"/>
    <w:rsid w:val="006F60E1"/>
    <w:rsid w:val="006F6A26"/>
    <w:rsid w:val="00721B4A"/>
    <w:rsid w:val="00722C6F"/>
    <w:rsid w:val="00743092"/>
    <w:rsid w:val="0075342A"/>
    <w:rsid w:val="0075393F"/>
    <w:rsid w:val="007548E2"/>
    <w:rsid w:val="00761312"/>
    <w:rsid w:val="007619F2"/>
    <w:rsid w:val="00795B8B"/>
    <w:rsid w:val="007B3C03"/>
    <w:rsid w:val="007C08D2"/>
    <w:rsid w:val="007C1D52"/>
    <w:rsid w:val="007C5D6C"/>
    <w:rsid w:val="007D6D10"/>
    <w:rsid w:val="007E614E"/>
    <w:rsid w:val="00802350"/>
    <w:rsid w:val="00806EAA"/>
    <w:rsid w:val="00811E80"/>
    <w:rsid w:val="00830117"/>
    <w:rsid w:val="008333DC"/>
    <w:rsid w:val="00840C5B"/>
    <w:rsid w:val="00852C19"/>
    <w:rsid w:val="008B427B"/>
    <w:rsid w:val="008D092A"/>
    <w:rsid w:val="008D7968"/>
    <w:rsid w:val="008E286C"/>
    <w:rsid w:val="00903057"/>
    <w:rsid w:val="00935196"/>
    <w:rsid w:val="009375D5"/>
    <w:rsid w:val="0096310E"/>
    <w:rsid w:val="00963547"/>
    <w:rsid w:val="009812BC"/>
    <w:rsid w:val="009A0BE8"/>
    <w:rsid w:val="009A0C01"/>
    <w:rsid w:val="009B05ED"/>
    <w:rsid w:val="009C42D5"/>
    <w:rsid w:val="00A17A74"/>
    <w:rsid w:val="00A2156E"/>
    <w:rsid w:val="00A326B5"/>
    <w:rsid w:val="00A344C4"/>
    <w:rsid w:val="00A40EEB"/>
    <w:rsid w:val="00A6796E"/>
    <w:rsid w:val="00A73A1B"/>
    <w:rsid w:val="00A86069"/>
    <w:rsid w:val="00A86EE5"/>
    <w:rsid w:val="00AB5AC3"/>
    <w:rsid w:val="00AB626E"/>
    <w:rsid w:val="00AF5049"/>
    <w:rsid w:val="00B04C0B"/>
    <w:rsid w:val="00B12280"/>
    <w:rsid w:val="00B13DFF"/>
    <w:rsid w:val="00B21B96"/>
    <w:rsid w:val="00B36D85"/>
    <w:rsid w:val="00B83F12"/>
    <w:rsid w:val="00B902B0"/>
    <w:rsid w:val="00B974DB"/>
    <w:rsid w:val="00BA0750"/>
    <w:rsid w:val="00BB5B83"/>
    <w:rsid w:val="00BC3326"/>
    <w:rsid w:val="00BE4C4A"/>
    <w:rsid w:val="00BF205A"/>
    <w:rsid w:val="00C040D7"/>
    <w:rsid w:val="00C23662"/>
    <w:rsid w:val="00C300E4"/>
    <w:rsid w:val="00C45E97"/>
    <w:rsid w:val="00CB3203"/>
    <w:rsid w:val="00CB50FD"/>
    <w:rsid w:val="00CD17C6"/>
    <w:rsid w:val="00CE0D28"/>
    <w:rsid w:val="00CE3F73"/>
    <w:rsid w:val="00D01748"/>
    <w:rsid w:val="00D267A4"/>
    <w:rsid w:val="00D95829"/>
    <w:rsid w:val="00D97397"/>
    <w:rsid w:val="00DA675D"/>
    <w:rsid w:val="00DD74D7"/>
    <w:rsid w:val="00E04821"/>
    <w:rsid w:val="00E349A5"/>
    <w:rsid w:val="00E47AA9"/>
    <w:rsid w:val="00E534C6"/>
    <w:rsid w:val="00E63D10"/>
    <w:rsid w:val="00E86105"/>
    <w:rsid w:val="00EA118A"/>
    <w:rsid w:val="00EB4DE5"/>
    <w:rsid w:val="00EB646F"/>
    <w:rsid w:val="00EC28C5"/>
    <w:rsid w:val="00EE0E31"/>
    <w:rsid w:val="00F05672"/>
    <w:rsid w:val="00F219BE"/>
    <w:rsid w:val="00F37DF9"/>
    <w:rsid w:val="00F40748"/>
    <w:rsid w:val="00F5082C"/>
    <w:rsid w:val="00F63410"/>
    <w:rsid w:val="00F6533F"/>
    <w:rsid w:val="00F77E3A"/>
    <w:rsid w:val="00F8480A"/>
    <w:rsid w:val="00F93E59"/>
    <w:rsid w:val="00F94A6D"/>
    <w:rsid w:val="00F9511E"/>
    <w:rsid w:val="00FB1687"/>
    <w:rsid w:val="00FB2249"/>
    <w:rsid w:val="00FB26CF"/>
    <w:rsid w:val="00FB5435"/>
    <w:rsid w:val="00FC3E3F"/>
    <w:rsid w:val="00FF0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8A91D-8841-4CE3-B734-4CFDACAD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2C19"/>
  </w:style>
  <w:style w:type="paragraph" w:styleId="Nadpis1">
    <w:name w:val="heading 1"/>
    <w:basedOn w:val="Normln"/>
    <w:link w:val="Nadpis1Char"/>
    <w:uiPriority w:val="9"/>
    <w:qFormat/>
    <w:rsid w:val="00DA675D"/>
    <w:pPr>
      <w:spacing w:before="100" w:beforeAutospacing="1" w:after="100" w:afterAutospacing="1" w:line="240" w:lineRule="auto"/>
      <w:outlineLvl w:val="0"/>
    </w:pPr>
    <w:rPr>
      <w:rFonts w:ascii="Times New Roman" w:hAnsi="Times New Roman" w:cs="Times New Roman"/>
      <w:b/>
      <w:bCs/>
      <w:kern w:val="36"/>
      <w:sz w:val="48"/>
      <w:szCs w:val="48"/>
      <w:lang w:eastAsia="cs-CZ"/>
    </w:rPr>
  </w:style>
  <w:style w:type="paragraph" w:styleId="Nadpis2">
    <w:name w:val="heading 2"/>
    <w:basedOn w:val="Normln"/>
    <w:link w:val="Nadpis2Char"/>
    <w:uiPriority w:val="9"/>
    <w:semiHidden/>
    <w:unhideWhenUsed/>
    <w:qFormat/>
    <w:rsid w:val="00DA675D"/>
    <w:pPr>
      <w:spacing w:before="100" w:beforeAutospacing="1" w:after="100" w:afterAutospacing="1" w:line="240" w:lineRule="auto"/>
      <w:outlineLvl w:val="1"/>
    </w:pPr>
    <w:rPr>
      <w:rFonts w:ascii="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ms-rtethemefontface-1">
    <w:name w:val="ms-rtethemefontface-1"/>
    <w:basedOn w:val="Standardnpsmoodstavce"/>
    <w:rsid w:val="006F6A26"/>
  </w:style>
  <w:style w:type="character" w:customStyle="1" w:styleId="Nadpis1Char">
    <w:name w:val="Nadpis 1 Char"/>
    <w:basedOn w:val="Standardnpsmoodstavce"/>
    <w:link w:val="Nadpis1"/>
    <w:uiPriority w:val="9"/>
    <w:rsid w:val="00DA675D"/>
    <w:rPr>
      <w:rFonts w:ascii="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DA675D"/>
    <w:rPr>
      <w:rFonts w:ascii="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DA675D"/>
    <w:rPr>
      <w:color w:val="0000FF"/>
      <w:u w:val="single"/>
    </w:rPr>
  </w:style>
  <w:style w:type="paragraph" w:styleId="Normlnweb">
    <w:name w:val="Normal (Web)"/>
    <w:basedOn w:val="Normln"/>
    <w:uiPriority w:val="99"/>
    <w:unhideWhenUsed/>
    <w:rsid w:val="00DA675D"/>
    <w:pPr>
      <w:spacing w:before="100" w:beforeAutospacing="1" w:after="100" w:afterAutospacing="1" w:line="240" w:lineRule="auto"/>
    </w:pPr>
    <w:rPr>
      <w:rFonts w:ascii="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A67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675D"/>
    <w:rPr>
      <w:rFonts w:ascii="Tahoma" w:hAnsi="Tahoma" w:cs="Tahoma"/>
      <w:sz w:val="16"/>
      <w:szCs w:val="16"/>
    </w:rPr>
  </w:style>
  <w:style w:type="character" w:styleId="Siln">
    <w:name w:val="Strong"/>
    <w:basedOn w:val="Standardnpsmoodstavce"/>
    <w:uiPriority w:val="22"/>
    <w:qFormat/>
    <w:rsid w:val="00DA675D"/>
    <w:rPr>
      <w:b/>
      <w:bCs/>
    </w:rPr>
  </w:style>
  <w:style w:type="paragraph" w:styleId="Prosttext">
    <w:name w:val="Plain Text"/>
    <w:basedOn w:val="Normln"/>
    <w:link w:val="ProsttextChar"/>
    <w:uiPriority w:val="99"/>
    <w:unhideWhenUsed/>
    <w:rsid w:val="00DA675D"/>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rsid w:val="00DA675D"/>
    <w:rPr>
      <w:rFonts w:ascii="Consolas" w:hAnsi="Consolas" w:cs="Consolas"/>
      <w:sz w:val="21"/>
      <w:szCs w:val="21"/>
    </w:rPr>
  </w:style>
  <w:style w:type="paragraph" w:styleId="Zhlav">
    <w:name w:val="header"/>
    <w:basedOn w:val="Normln"/>
    <w:link w:val="ZhlavChar"/>
    <w:uiPriority w:val="99"/>
    <w:semiHidden/>
    <w:unhideWhenUsed/>
    <w:rsid w:val="00B13DF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13DFF"/>
  </w:style>
  <w:style w:type="paragraph" w:styleId="Zpat">
    <w:name w:val="footer"/>
    <w:basedOn w:val="Normln"/>
    <w:link w:val="ZpatChar"/>
    <w:uiPriority w:val="99"/>
    <w:unhideWhenUsed/>
    <w:rsid w:val="00B13DFF"/>
    <w:pPr>
      <w:tabs>
        <w:tab w:val="center" w:pos="4536"/>
        <w:tab w:val="right" w:pos="9072"/>
      </w:tabs>
      <w:spacing w:after="0" w:line="240" w:lineRule="auto"/>
    </w:pPr>
  </w:style>
  <w:style w:type="character" w:customStyle="1" w:styleId="ZpatChar">
    <w:name w:val="Zápatí Char"/>
    <w:basedOn w:val="Standardnpsmoodstavce"/>
    <w:link w:val="Zpat"/>
    <w:uiPriority w:val="99"/>
    <w:rsid w:val="00B13DFF"/>
  </w:style>
  <w:style w:type="paragraph" w:styleId="Odstavecseseznamem">
    <w:name w:val="List Paragraph"/>
    <w:basedOn w:val="Normln"/>
    <w:uiPriority w:val="34"/>
    <w:qFormat/>
    <w:rsid w:val="00802350"/>
    <w:pPr>
      <w:ind w:left="720"/>
      <w:contextualSpacing/>
    </w:pPr>
  </w:style>
  <w:style w:type="paragraph" w:styleId="Textkomente">
    <w:name w:val="annotation text"/>
    <w:basedOn w:val="Normln"/>
    <w:link w:val="TextkomenteChar"/>
    <w:uiPriority w:val="99"/>
    <w:semiHidden/>
    <w:unhideWhenUsed/>
    <w:rsid w:val="0029120F"/>
    <w:pPr>
      <w:spacing w:line="240" w:lineRule="auto"/>
    </w:pPr>
    <w:rPr>
      <w:sz w:val="20"/>
      <w:szCs w:val="20"/>
    </w:rPr>
  </w:style>
  <w:style w:type="character" w:customStyle="1" w:styleId="TextkomenteChar">
    <w:name w:val="Text komentáře Char"/>
    <w:basedOn w:val="Standardnpsmoodstavce"/>
    <w:link w:val="Textkomente"/>
    <w:uiPriority w:val="99"/>
    <w:semiHidden/>
    <w:rsid w:val="0029120F"/>
    <w:rPr>
      <w:sz w:val="20"/>
      <w:szCs w:val="20"/>
    </w:rPr>
  </w:style>
  <w:style w:type="character" w:styleId="Sledovanodkaz">
    <w:name w:val="FollowedHyperlink"/>
    <w:basedOn w:val="Standardnpsmoodstavce"/>
    <w:uiPriority w:val="99"/>
    <w:semiHidden/>
    <w:unhideWhenUsed/>
    <w:rsid w:val="009C42D5"/>
    <w:rPr>
      <w:color w:val="800080" w:themeColor="followedHyperlink"/>
      <w:u w:val="single"/>
    </w:rPr>
  </w:style>
  <w:style w:type="character" w:styleId="Odkaznakoment">
    <w:name w:val="annotation reference"/>
    <w:basedOn w:val="Standardnpsmoodstavce"/>
    <w:uiPriority w:val="99"/>
    <w:semiHidden/>
    <w:unhideWhenUsed/>
    <w:rsid w:val="00D267A4"/>
    <w:rPr>
      <w:sz w:val="16"/>
      <w:szCs w:val="16"/>
    </w:rPr>
  </w:style>
  <w:style w:type="paragraph" w:styleId="Pedmtkomente">
    <w:name w:val="annotation subject"/>
    <w:basedOn w:val="Textkomente"/>
    <w:next w:val="Textkomente"/>
    <w:link w:val="PedmtkomenteChar"/>
    <w:uiPriority w:val="99"/>
    <w:semiHidden/>
    <w:unhideWhenUsed/>
    <w:rsid w:val="00D267A4"/>
    <w:rPr>
      <w:b/>
      <w:bCs/>
    </w:rPr>
  </w:style>
  <w:style w:type="character" w:customStyle="1" w:styleId="PedmtkomenteChar">
    <w:name w:val="Předmět komentáře Char"/>
    <w:basedOn w:val="TextkomenteChar"/>
    <w:link w:val="Pedmtkomente"/>
    <w:uiPriority w:val="99"/>
    <w:semiHidden/>
    <w:rsid w:val="00D267A4"/>
    <w:rPr>
      <w:b/>
      <w:bCs/>
      <w:sz w:val="20"/>
      <w:szCs w:val="20"/>
    </w:rPr>
  </w:style>
  <w:style w:type="character" w:customStyle="1" w:styleId="apple-converted-space">
    <w:name w:val="apple-converted-space"/>
    <w:basedOn w:val="Standardnpsmoodstavce"/>
    <w:rsid w:val="001B2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0663">
      <w:bodyDiv w:val="1"/>
      <w:marLeft w:val="0"/>
      <w:marRight w:val="0"/>
      <w:marTop w:val="0"/>
      <w:marBottom w:val="0"/>
      <w:divBdr>
        <w:top w:val="none" w:sz="0" w:space="0" w:color="auto"/>
        <w:left w:val="none" w:sz="0" w:space="0" w:color="auto"/>
        <w:bottom w:val="none" w:sz="0" w:space="0" w:color="auto"/>
        <w:right w:val="none" w:sz="0" w:space="0" w:color="auto"/>
      </w:divBdr>
    </w:div>
    <w:div w:id="95371079">
      <w:bodyDiv w:val="1"/>
      <w:marLeft w:val="0"/>
      <w:marRight w:val="0"/>
      <w:marTop w:val="0"/>
      <w:marBottom w:val="0"/>
      <w:divBdr>
        <w:top w:val="none" w:sz="0" w:space="0" w:color="auto"/>
        <w:left w:val="none" w:sz="0" w:space="0" w:color="auto"/>
        <w:bottom w:val="none" w:sz="0" w:space="0" w:color="auto"/>
        <w:right w:val="none" w:sz="0" w:space="0" w:color="auto"/>
      </w:divBdr>
    </w:div>
    <w:div w:id="167647122">
      <w:bodyDiv w:val="1"/>
      <w:marLeft w:val="0"/>
      <w:marRight w:val="0"/>
      <w:marTop w:val="0"/>
      <w:marBottom w:val="0"/>
      <w:divBdr>
        <w:top w:val="none" w:sz="0" w:space="0" w:color="auto"/>
        <w:left w:val="none" w:sz="0" w:space="0" w:color="auto"/>
        <w:bottom w:val="none" w:sz="0" w:space="0" w:color="auto"/>
        <w:right w:val="none" w:sz="0" w:space="0" w:color="auto"/>
      </w:divBdr>
    </w:div>
    <w:div w:id="337388543">
      <w:bodyDiv w:val="1"/>
      <w:marLeft w:val="0"/>
      <w:marRight w:val="0"/>
      <w:marTop w:val="0"/>
      <w:marBottom w:val="0"/>
      <w:divBdr>
        <w:top w:val="none" w:sz="0" w:space="0" w:color="auto"/>
        <w:left w:val="none" w:sz="0" w:space="0" w:color="auto"/>
        <w:bottom w:val="none" w:sz="0" w:space="0" w:color="auto"/>
        <w:right w:val="none" w:sz="0" w:space="0" w:color="auto"/>
      </w:divBdr>
    </w:div>
    <w:div w:id="475294768">
      <w:bodyDiv w:val="1"/>
      <w:marLeft w:val="0"/>
      <w:marRight w:val="0"/>
      <w:marTop w:val="0"/>
      <w:marBottom w:val="0"/>
      <w:divBdr>
        <w:top w:val="none" w:sz="0" w:space="0" w:color="auto"/>
        <w:left w:val="none" w:sz="0" w:space="0" w:color="auto"/>
        <w:bottom w:val="none" w:sz="0" w:space="0" w:color="auto"/>
        <w:right w:val="none" w:sz="0" w:space="0" w:color="auto"/>
      </w:divBdr>
    </w:div>
    <w:div w:id="485516523">
      <w:bodyDiv w:val="1"/>
      <w:marLeft w:val="0"/>
      <w:marRight w:val="0"/>
      <w:marTop w:val="0"/>
      <w:marBottom w:val="0"/>
      <w:divBdr>
        <w:top w:val="none" w:sz="0" w:space="0" w:color="auto"/>
        <w:left w:val="none" w:sz="0" w:space="0" w:color="auto"/>
        <w:bottom w:val="none" w:sz="0" w:space="0" w:color="auto"/>
        <w:right w:val="none" w:sz="0" w:space="0" w:color="auto"/>
      </w:divBdr>
    </w:div>
    <w:div w:id="661203151">
      <w:bodyDiv w:val="1"/>
      <w:marLeft w:val="0"/>
      <w:marRight w:val="0"/>
      <w:marTop w:val="0"/>
      <w:marBottom w:val="0"/>
      <w:divBdr>
        <w:top w:val="none" w:sz="0" w:space="0" w:color="auto"/>
        <w:left w:val="none" w:sz="0" w:space="0" w:color="auto"/>
        <w:bottom w:val="none" w:sz="0" w:space="0" w:color="auto"/>
        <w:right w:val="none" w:sz="0" w:space="0" w:color="auto"/>
      </w:divBdr>
    </w:div>
    <w:div w:id="704986756">
      <w:bodyDiv w:val="1"/>
      <w:marLeft w:val="0"/>
      <w:marRight w:val="0"/>
      <w:marTop w:val="0"/>
      <w:marBottom w:val="0"/>
      <w:divBdr>
        <w:top w:val="none" w:sz="0" w:space="0" w:color="auto"/>
        <w:left w:val="none" w:sz="0" w:space="0" w:color="auto"/>
        <w:bottom w:val="none" w:sz="0" w:space="0" w:color="auto"/>
        <w:right w:val="none" w:sz="0" w:space="0" w:color="auto"/>
      </w:divBdr>
    </w:div>
    <w:div w:id="727455139">
      <w:bodyDiv w:val="1"/>
      <w:marLeft w:val="0"/>
      <w:marRight w:val="0"/>
      <w:marTop w:val="0"/>
      <w:marBottom w:val="0"/>
      <w:divBdr>
        <w:top w:val="none" w:sz="0" w:space="0" w:color="auto"/>
        <w:left w:val="none" w:sz="0" w:space="0" w:color="auto"/>
        <w:bottom w:val="none" w:sz="0" w:space="0" w:color="auto"/>
        <w:right w:val="none" w:sz="0" w:space="0" w:color="auto"/>
      </w:divBdr>
    </w:div>
    <w:div w:id="767774120">
      <w:bodyDiv w:val="1"/>
      <w:marLeft w:val="0"/>
      <w:marRight w:val="0"/>
      <w:marTop w:val="0"/>
      <w:marBottom w:val="0"/>
      <w:divBdr>
        <w:top w:val="none" w:sz="0" w:space="0" w:color="auto"/>
        <w:left w:val="none" w:sz="0" w:space="0" w:color="auto"/>
        <w:bottom w:val="none" w:sz="0" w:space="0" w:color="auto"/>
        <w:right w:val="none" w:sz="0" w:space="0" w:color="auto"/>
      </w:divBdr>
    </w:div>
    <w:div w:id="815801918">
      <w:bodyDiv w:val="1"/>
      <w:marLeft w:val="0"/>
      <w:marRight w:val="0"/>
      <w:marTop w:val="0"/>
      <w:marBottom w:val="0"/>
      <w:divBdr>
        <w:top w:val="none" w:sz="0" w:space="0" w:color="auto"/>
        <w:left w:val="none" w:sz="0" w:space="0" w:color="auto"/>
        <w:bottom w:val="none" w:sz="0" w:space="0" w:color="auto"/>
        <w:right w:val="none" w:sz="0" w:space="0" w:color="auto"/>
      </w:divBdr>
    </w:div>
    <w:div w:id="959844385">
      <w:bodyDiv w:val="1"/>
      <w:marLeft w:val="0"/>
      <w:marRight w:val="0"/>
      <w:marTop w:val="0"/>
      <w:marBottom w:val="0"/>
      <w:divBdr>
        <w:top w:val="none" w:sz="0" w:space="0" w:color="auto"/>
        <w:left w:val="none" w:sz="0" w:space="0" w:color="auto"/>
        <w:bottom w:val="none" w:sz="0" w:space="0" w:color="auto"/>
        <w:right w:val="none" w:sz="0" w:space="0" w:color="auto"/>
      </w:divBdr>
      <w:divsChild>
        <w:div w:id="1961642764">
          <w:marLeft w:val="0"/>
          <w:marRight w:val="0"/>
          <w:marTop w:val="0"/>
          <w:marBottom w:val="0"/>
          <w:divBdr>
            <w:top w:val="none" w:sz="0" w:space="0" w:color="auto"/>
            <w:left w:val="none" w:sz="0" w:space="0" w:color="auto"/>
            <w:bottom w:val="none" w:sz="0" w:space="0" w:color="auto"/>
            <w:right w:val="none" w:sz="0" w:space="0" w:color="auto"/>
          </w:divBdr>
          <w:divsChild>
            <w:div w:id="96566934">
              <w:marLeft w:val="0"/>
              <w:marRight w:val="0"/>
              <w:marTop w:val="0"/>
              <w:marBottom w:val="0"/>
              <w:divBdr>
                <w:top w:val="none" w:sz="0" w:space="0" w:color="auto"/>
                <w:left w:val="none" w:sz="0" w:space="0" w:color="auto"/>
                <w:bottom w:val="none" w:sz="0" w:space="0" w:color="auto"/>
                <w:right w:val="none" w:sz="0" w:space="0" w:color="auto"/>
              </w:divBdr>
              <w:divsChild>
                <w:div w:id="967199302">
                  <w:marLeft w:val="0"/>
                  <w:marRight w:val="0"/>
                  <w:marTop w:val="109"/>
                  <w:marBottom w:val="0"/>
                  <w:divBdr>
                    <w:top w:val="none" w:sz="0" w:space="0" w:color="auto"/>
                    <w:left w:val="none" w:sz="0" w:space="0" w:color="auto"/>
                    <w:bottom w:val="none" w:sz="0" w:space="0" w:color="auto"/>
                    <w:right w:val="none" w:sz="0" w:space="0" w:color="auto"/>
                  </w:divBdr>
                  <w:divsChild>
                    <w:div w:id="1980842027">
                      <w:marLeft w:val="109"/>
                      <w:marRight w:val="109"/>
                      <w:marTop w:val="109"/>
                      <w:marBottom w:val="109"/>
                      <w:divBdr>
                        <w:top w:val="none" w:sz="0" w:space="0" w:color="auto"/>
                        <w:left w:val="none" w:sz="0" w:space="0" w:color="auto"/>
                        <w:bottom w:val="none" w:sz="0" w:space="0" w:color="auto"/>
                        <w:right w:val="none" w:sz="0" w:space="0" w:color="auto"/>
                      </w:divBdr>
                      <w:divsChild>
                        <w:div w:id="1047610746">
                          <w:marLeft w:val="0"/>
                          <w:marRight w:val="0"/>
                          <w:marTop w:val="0"/>
                          <w:marBottom w:val="0"/>
                          <w:divBdr>
                            <w:top w:val="none" w:sz="0" w:space="0" w:color="auto"/>
                            <w:left w:val="none" w:sz="0" w:space="0" w:color="auto"/>
                            <w:bottom w:val="none" w:sz="0" w:space="0" w:color="auto"/>
                            <w:right w:val="none" w:sz="0" w:space="0" w:color="auto"/>
                          </w:divBdr>
                          <w:divsChild>
                            <w:div w:id="10647910">
                              <w:marLeft w:val="0"/>
                              <w:marRight w:val="0"/>
                              <w:marTop w:val="0"/>
                              <w:marBottom w:val="200"/>
                              <w:divBdr>
                                <w:top w:val="none" w:sz="0" w:space="0" w:color="auto"/>
                                <w:left w:val="none" w:sz="0" w:space="0" w:color="auto"/>
                                <w:bottom w:val="none" w:sz="0" w:space="0" w:color="auto"/>
                                <w:right w:val="none" w:sz="0" w:space="0" w:color="auto"/>
                              </w:divBdr>
                            </w:div>
                            <w:div w:id="2067676772">
                              <w:marLeft w:val="0"/>
                              <w:marRight w:val="0"/>
                              <w:marTop w:val="0"/>
                              <w:marBottom w:val="120"/>
                              <w:divBdr>
                                <w:top w:val="none" w:sz="0" w:space="0" w:color="auto"/>
                                <w:left w:val="none" w:sz="0" w:space="0" w:color="auto"/>
                                <w:bottom w:val="none" w:sz="0" w:space="0" w:color="auto"/>
                                <w:right w:val="none" w:sz="0" w:space="0" w:color="auto"/>
                              </w:divBdr>
                            </w:div>
                            <w:div w:id="688408679">
                              <w:marLeft w:val="0"/>
                              <w:marRight w:val="0"/>
                              <w:marTop w:val="0"/>
                              <w:marBottom w:val="120"/>
                              <w:divBdr>
                                <w:top w:val="none" w:sz="0" w:space="0" w:color="auto"/>
                                <w:left w:val="none" w:sz="0" w:space="0" w:color="auto"/>
                                <w:bottom w:val="none" w:sz="0" w:space="0" w:color="auto"/>
                                <w:right w:val="none" w:sz="0" w:space="0" w:color="auto"/>
                              </w:divBdr>
                            </w:div>
                            <w:div w:id="688410045">
                              <w:marLeft w:val="0"/>
                              <w:marRight w:val="0"/>
                              <w:marTop w:val="0"/>
                              <w:marBottom w:val="120"/>
                              <w:divBdr>
                                <w:top w:val="none" w:sz="0" w:space="0" w:color="auto"/>
                                <w:left w:val="none" w:sz="0" w:space="0" w:color="auto"/>
                                <w:bottom w:val="none" w:sz="0" w:space="0" w:color="auto"/>
                                <w:right w:val="none" w:sz="0" w:space="0" w:color="auto"/>
                              </w:divBdr>
                            </w:div>
                            <w:div w:id="1666936141">
                              <w:marLeft w:val="0"/>
                              <w:marRight w:val="0"/>
                              <w:marTop w:val="0"/>
                              <w:marBottom w:val="120"/>
                              <w:divBdr>
                                <w:top w:val="none" w:sz="0" w:space="0" w:color="auto"/>
                                <w:left w:val="none" w:sz="0" w:space="0" w:color="auto"/>
                                <w:bottom w:val="none" w:sz="0" w:space="0" w:color="auto"/>
                                <w:right w:val="none" w:sz="0" w:space="0" w:color="auto"/>
                              </w:divBdr>
                            </w:div>
                            <w:div w:id="1017852315">
                              <w:marLeft w:val="0"/>
                              <w:marRight w:val="0"/>
                              <w:marTop w:val="0"/>
                              <w:marBottom w:val="120"/>
                              <w:divBdr>
                                <w:top w:val="none" w:sz="0" w:space="0" w:color="auto"/>
                                <w:left w:val="none" w:sz="0" w:space="0" w:color="auto"/>
                                <w:bottom w:val="none" w:sz="0" w:space="0" w:color="auto"/>
                                <w:right w:val="none" w:sz="0" w:space="0" w:color="auto"/>
                              </w:divBdr>
                            </w:div>
                            <w:div w:id="3347653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33530">
      <w:bodyDiv w:val="1"/>
      <w:marLeft w:val="0"/>
      <w:marRight w:val="0"/>
      <w:marTop w:val="0"/>
      <w:marBottom w:val="0"/>
      <w:divBdr>
        <w:top w:val="none" w:sz="0" w:space="0" w:color="auto"/>
        <w:left w:val="none" w:sz="0" w:space="0" w:color="auto"/>
        <w:bottom w:val="none" w:sz="0" w:space="0" w:color="auto"/>
        <w:right w:val="none" w:sz="0" w:space="0" w:color="auto"/>
      </w:divBdr>
      <w:divsChild>
        <w:div w:id="458761804">
          <w:marLeft w:val="0"/>
          <w:marRight w:val="0"/>
          <w:marTop w:val="0"/>
          <w:marBottom w:val="0"/>
          <w:divBdr>
            <w:top w:val="none" w:sz="0" w:space="0" w:color="auto"/>
            <w:left w:val="none" w:sz="0" w:space="0" w:color="auto"/>
            <w:bottom w:val="none" w:sz="0" w:space="0" w:color="auto"/>
            <w:right w:val="none" w:sz="0" w:space="0" w:color="auto"/>
          </w:divBdr>
          <w:divsChild>
            <w:div w:id="35129966">
              <w:marLeft w:val="0"/>
              <w:marRight w:val="0"/>
              <w:marTop w:val="0"/>
              <w:marBottom w:val="0"/>
              <w:divBdr>
                <w:top w:val="none" w:sz="0" w:space="0" w:color="auto"/>
                <w:left w:val="none" w:sz="0" w:space="0" w:color="auto"/>
                <w:bottom w:val="none" w:sz="0" w:space="0" w:color="auto"/>
                <w:right w:val="none" w:sz="0" w:space="0" w:color="auto"/>
              </w:divBdr>
              <w:divsChild>
                <w:div w:id="1422294161">
                  <w:marLeft w:val="0"/>
                  <w:marRight w:val="0"/>
                  <w:marTop w:val="125"/>
                  <w:marBottom w:val="0"/>
                  <w:divBdr>
                    <w:top w:val="none" w:sz="0" w:space="0" w:color="auto"/>
                    <w:left w:val="none" w:sz="0" w:space="0" w:color="auto"/>
                    <w:bottom w:val="none" w:sz="0" w:space="0" w:color="auto"/>
                    <w:right w:val="none" w:sz="0" w:space="0" w:color="auto"/>
                  </w:divBdr>
                  <w:divsChild>
                    <w:div w:id="1361587716">
                      <w:marLeft w:val="125"/>
                      <w:marRight w:val="125"/>
                      <w:marTop w:val="125"/>
                      <w:marBottom w:val="125"/>
                      <w:divBdr>
                        <w:top w:val="none" w:sz="0" w:space="0" w:color="auto"/>
                        <w:left w:val="none" w:sz="0" w:space="0" w:color="auto"/>
                        <w:bottom w:val="none" w:sz="0" w:space="0" w:color="auto"/>
                        <w:right w:val="none" w:sz="0" w:space="0" w:color="auto"/>
                      </w:divBdr>
                      <w:divsChild>
                        <w:div w:id="656228065">
                          <w:marLeft w:val="0"/>
                          <w:marRight w:val="0"/>
                          <w:marTop w:val="0"/>
                          <w:marBottom w:val="0"/>
                          <w:divBdr>
                            <w:top w:val="none" w:sz="0" w:space="0" w:color="auto"/>
                            <w:left w:val="none" w:sz="0" w:space="0" w:color="auto"/>
                            <w:bottom w:val="none" w:sz="0" w:space="0" w:color="auto"/>
                            <w:right w:val="none" w:sz="0" w:space="0" w:color="auto"/>
                          </w:divBdr>
                          <w:divsChild>
                            <w:div w:id="707686977">
                              <w:marLeft w:val="0"/>
                              <w:marRight w:val="0"/>
                              <w:marTop w:val="0"/>
                              <w:marBottom w:val="200"/>
                              <w:divBdr>
                                <w:top w:val="none" w:sz="0" w:space="0" w:color="auto"/>
                                <w:left w:val="none" w:sz="0" w:space="0" w:color="auto"/>
                                <w:bottom w:val="none" w:sz="0" w:space="0" w:color="auto"/>
                                <w:right w:val="none" w:sz="0" w:space="0" w:color="auto"/>
                              </w:divBdr>
                            </w:div>
                            <w:div w:id="1243643452">
                              <w:marLeft w:val="0"/>
                              <w:marRight w:val="0"/>
                              <w:marTop w:val="0"/>
                              <w:marBottom w:val="120"/>
                              <w:divBdr>
                                <w:top w:val="none" w:sz="0" w:space="0" w:color="auto"/>
                                <w:left w:val="none" w:sz="0" w:space="0" w:color="auto"/>
                                <w:bottom w:val="none" w:sz="0" w:space="0" w:color="auto"/>
                                <w:right w:val="none" w:sz="0" w:space="0" w:color="auto"/>
                              </w:divBdr>
                            </w:div>
                            <w:div w:id="1785880892">
                              <w:marLeft w:val="0"/>
                              <w:marRight w:val="0"/>
                              <w:marTop w:val="0"/>
                              <w:marBottom w:val="120"/>
                              <w:divBdr>
                                <w:top w:val="none" w:sz="0" w:space="0" w:color="auto"/>
                                <w:left w:val="none" w:sz="0" w:space="0" w:color="auto"/>
                                <w:bottom w:val="none" w:sz="0" w:space="0" w:color="auto"/>
                                <w:right w:val="none" w:sz="0" w:space="0" w:color="auto"/>
                              </w:divBdr>
                            </w:div>
                            <w:div w:id="1378166690">
                              <w:marLeft w:val="0"/>
                              <w:marRight w:val="0"/>
                              <w:marTop w:val="0"/>
                              <w:marBottom w:val="120"/>
                              <w:divBdr>
                                <w:top w:val="none" w:sz="0" w:space="0" w:color="auto"/>
                                <w:left w:val="none" w:sz="0" w:space="0" w:color="auto"/>
                                <w:bottom w:val="none" w:sz="0" w:space="0" w:color="auto"/>
                                <w:right w:val="none" w:sz="0" w:space="0" w:color="auto"/>
                              </w:divBdr>
                            </w:div>
                            <w:div w:id="216859464">
                              <w:marLeft w:val="0"/>
                              <w:marRight w:val="0"/>
                              <w:marTop w:val="0"/>
                              <w:marBottom w:val="120"/>
                              <w:divBdr>
                                <w:top w:val="none" w:sz="0" w:space="0" w:color="auto"/>
                                <w:left w:val="none" w:sz="0" w:space="0" w:color="auto"/>
                                <w:bottom w:val="none" w:sz="0" w:space="0" w:color="auto"/>
                                <w:right w:val="none" w:sz="0" w:space="0" w:color="auto"/>
                              </w:divBdr>
                            </w:div>
                            <w:div w:id="1611468458">
                              <w:marLeft w:val="0"/>
                              <w:marRight w:val="0"/>
                              <w:marTop w:val="0"/>
                              <w:marBottom w:val="120"/>
                              <w:divBdr>
                                <w:top w:val="none" w:sz="0" w:space="0" w:color="auto"/>
                                <w:left w:val="none" w:sz="0" w:space="0" w:color="auto"/>
                                <w:bottom w:val="none" w:sz="0" w:space="0" w:color="auto"/>
                                <w:right w:val="none" w:sz="0" w:space="0" w:color="auto"/>
                              </w:divBdr>
                            </w:div>
                            <w:div w:id="224219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980748">
      <w:bodyDiv w:val="1"/>
      <w:marLeft w:val="0"/>
      <w:marRight w:val="0"/>
      <w:marTop w:val="0"/>
      <w:marBottom w:val="0"/>
      <w:divBdr>
        <w:top w:val="none" w:sz="0" w:space="0" w:color="auto"/>
        <w:left w:val="none" w:sz="0" w:space="0" w:color="auto"/>
        <w:bottom w:val="none" w:sz="0" w:space="0" w:color="auto"/>
        <w:right w:val="none" w:sz="0" w:space="0" w:color="auto"/>
      </w:divBdr>
    </w:div>
    <w:div w:id="1383864908">
      <w:bodyDiv w:val="1"/>
      <w:marLeft w:val="0"/>
      <w:marRight w:val="0"/>
      <w:marTop w:val="0"/>
      <w:marBottom w:val="0"/>
      <w:divBdr>
        <w:top w:val="none" w:sz="0" w:space="0" w:color="auto"/>
        <w:left w:val="none" w:sz="0" w:space="0" w:color="auto"/>
        <w:bottom w:val="none" w:sz="0" w:space="0" w:color="auto"/>
        <w:right w:val="none" w:sz="0" w:space="0" w:color="auto"/>
      </w:divBdr>
    </w:div>
    <w:div w:id="1637948062">
      <w:bodyDiv w:val="1"/>
      <w:marLeft w:val="0"/>
      <w:marRight w:val="0"/>
      <w:marTop w:val="0"/>
      <w:marBottom w:val="0"/>
      <w:divBdr>
        <w:top w:val="none" w:sz="0" w:space="0" w:color="auto"/>
        <w:left w:val="none" w:sz="0" w:space="0" w:color="auto"/>
        <w:bottom w:val="none" w:sz="0" w:space="0" w:color="auto"/>
        <w:right w:val="none" w:sz="0" w:space="0" w:color="auto"/>
      </w:divBdr>
      <w:divsChild>
        <w:div w:id="754859915">
          <w:marLeft w:val="0"/>
          <w:marRight w:val="0"/>
          <w:marTop w:val="0"/>
          <w:marBottom w:val="0"/>
          <w:divBdr>
            <w:top w:val="none" w:sz="0" w:space="0" w:color="auto"/>
            <w:left w:val="none" w:sz="0" w:space="0" w:color="auto"/>
            <w:bottom w:val="none" w:sz="0" w:space="0" w:color="auto"/>
            <w:right w:val="none" w:sz="0" w:space="0" w:color="auto"/>
          </w:divBdr>
          <w:divsChild>
            <w:div w:id="739328376">
              <w:marLeft w:val="0"/>
              <w:marRight w:val="0"/>
              <w:marTop w:val="0"/>
              <w:marBottom w:val="0"/>
              <w:divBdr>
                <w:top w:val="none" w:sz="0" w:space="0" w:color="auto"/>
                <w:left w:val="none" w:sz="0" w:space="0" w:color="auto"/>
                <w:bottom w:val="none" w:sz="0" w:space="0" w:color="auto"/>
                <w:right w:val="none" w:sz="0" w:space="0" w:color="auto"/>
              </w:divBdr>
              <w:divsChild>
                <w:div w:id="1951744469">
                  <w:marLeft w:val="0"/>
                  <w:marRight w:val="0"/>
                  <w:marTop w:val="109"/>
                  <w:marBottom w:val="0"/>
                  <w:divBdr>
                    <w:top w:val="none" w:sz="0" w:space="0" w:color="auto"/>
                    <w:left w:val="none" w:sz="0" w:space="0" w:color="auto"/>
                    <w:bottom w:val="none" w:sz="0" w:space="0" w:color="auto"/>
                    <w:right w:val="none" w:sz="0" w:space="0" w:color="auto"/>
                  </w:divBdr>
                  <w:divsChild>
                    <w:div w:id="1093234936">
                      <w:marLeft w:val="109"/>
                      <w:marRight w:val="109"/>
                      <w:marTop w:val="109"/>
                      <w:marBottom w:val="109"/>
                      <w:divBdr>
                        <w:top w:val="none" w:sz="0" w:space="0" w:color="auto"/>
                        <w:left w:val="none" w:sz="0" w:space="0" w:color="auto"/>
                        <w:bottom w:val="none" w:sz="0" w:space="0" w:color="auto"/>
                        <w:right w:val="none" w:sz="0" w:space="0" w:color="auto"/>
                      </w:divBdr>
                      <w:divsChild>
                        <w:div w:id="761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925913">
      <w:bodyDiv w:val="1"/>
      <w:marLeft w:val="0"/>
      <w:marRight w:val="0"/>
      <w:marTop w:val="0"/>
      <w:marBottom w:val="0"/>
      <w:divBdr>
        <w:top w:val="none" w:sz="0" w:space="0" w:color="auto"/>
        <w:left w:val="none" w:sz="0" w:space="0" w:color="auto"/>
        <w:bottom w:val="none" w:sz="0" w:space="0" w:color="auto"/>
        <w:right w:val="none" w:sz="0" w:space="0" w:color="auto"/>
      </w:divBdr>
    </w:div>
    <w:div w:id="1718315553">
      <w:bodyDiv w:val="1"/>
      <w:marLeft w:val="0"/>
      <w:marRight w:val="0"/>
      <w:marTop w:val="0"/>
      <w:marBottom w:val="0"/>
      <w:divBdr>
        <w:top w:val="none" w:sz="0" w:space="0" w:color="auto"/>
        <w:left w:val="none" w:sz="0" w:space="0" w:color="auto"/>
        <w:bottom w:val="none" w:sz="0" w:space="0" w:color="auto"/>
        <w:right w:val="none" w:sz="0" w:space="0" w:color="auto"/>
      </w:divBdr>
    </w:div>
    <w:div w:id="1790315972">
      <w:bodyDiv w:val="1"/>
      <w:marLeft w:val="0"/>
      <w:marRight w:val="0"/>
      <w:marTop w:val="0"/>
      <w:marBottom w:val="0"/>
      <w:divBdr>
        <w:top w:val="none" w:sz="0" w:space="0" w:color="auto"/>
        <w:left w:val="none" w:sz="0" w:space="0" w:color="auto"/>
        <w:bottom w:val="none" w:sz="0" w:space="0" w:color="auto"/>
        <w:right w:val="none" w:sz="0" w:space="0" w:color="auto"/>
      </w:divBdr>
    </w:div>
    <w:div w:id="1848910156">
      <w:bodyDiv w:val="1"/>
      <w:marLeft w:val="0"/>
      <w:marRight w:val="0"/>
      <w:marTop w:val="0"/>
      <w:marBottom w:val="0"/>
      <w:divBdr>
        <w:top w:val="none" w:sz="0" w:space="0" w:color="auto"/>
        <w:left w:val="none" w:sz="0" w:space="0" w:color="auto"/>
        <w:bottom w:val="none" w:sz="0" w:space="0" w:color="auto"/>
        <w:right w:val="none" w:sz="0" w:space="0" w:color="auto"/>
      </w:divBdr>
    </w:div>
    <w:div w:id="1878932546">
      <w:bodyDiv w:val="1"/>
      <w:marLeft w:val="0"/>
      <w:marRight w:val="0"/>
      <w:marTop w:val="0"/>
      <w:marBottom w:val="0"/>
      <w:divBdr>
        <w:top w:val="none" w:sz="0" w:space="0" w:color="auto"/>
        <w:left w:val="none" w:sz="0" w:space="0" w:color="auto"/>
        <w:bottom w:val="none" w:sz="0" w:space="0" w:color="auto"/>
        <w:right w:val="none" w:sz="0" w:space="0" w:color="auto"/>
      </w:divBdr>
    </w:div>
    <w:div w:id="1906835924">
      <w:bodyDiv w:val="1"/>
      <w:marLeft w:val="0"/>
      <w:marRight w:val="0"/>
      <w:marTop w:val="0"/>
      <w:marBottom w:val="0"/>
      <w:divBdr>
        <w:top w:val="none" w:sz="0" w:space="0" w:color="auto"/>
        <w:left w:val="none" w:sz="0" w:space="0" w:color="auto"/>
        <w:bottom w:val="none" w:sz="0" w:space="0" w:color="auto"/>
        <w:right w:val="none" w:sz="0" w:space="0" w:color="auto"/>
      </w:divBdr>
    </w:div>
    <w:div w:id="1915118248">
      <w:bodyDiv w:val="1"/>
      <w:marLeft w:val="0"/>
      <w:marRight w:val="0"/>
      <w:marTop w:val="0"/>
      <w:marBottom w:val="0"/>
      <w:divBdr>
        <w:top w:val="none" w:sz="0" w:space="0" w:color="auto"/>
        <w:left w:val="none" w:sz="0" w:space="0" w:color="auto"/>
        <w:bottom w:val="none" w:sz="0" w:space="0" w:color="auto"/>
        <w:right w:val="none" w:sz="0" w:space="0" w:color="auto"/>
      </w:divBdr>
    </w:div>
    <w:div w:id="2090543305">
      <w:bodyDiv w:val="1"/>
      <w:marLeft w:val="0"/>
      <w:marRight w:val="0"/>
      <w:marTop w:val="0"/>
      <w:marBottom w:val="0"/>
      <w:divBdr>
        <w:top w:val="none" w:sz="0" w:space="0" w:color="auto"/>
        <w:left w:val="none" w:sz="0" w:space="0" w:color="auto"/>
        <w:bottom w:val="none" w:sz="0" w:space="0" w:color="auto"/>
        <w:right w:val="none" w:sz="0" w:space="0" w:color="auto"/>
      </w:divBdr>
    </w:div>
    <w:div w:id="21262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svm.cz/nedostatecne-urcite-identifikovani-vlastnici-2140-0-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zsvm.cz/kontakty-277-0-85/"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F4CF9-5627-469F-BEEA-F44959B9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5687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UZSVM</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Loucký</dc:creator>
  <cp:lastModifiedBy>Švandová Lucie</cp:lastModifiedBy>
  <cp:revision>2</cp:revision>
  <cp:lastPrinted>2014-04-04T07:23:00Z</cp:lastPrinted>
  <dcterms:created xsi:type="dcterms:W3CDTF">2019-08-15T07:17:00Z</dcterms:created>
  <dcterms:modified xsi:type="dcterms:W3CDTF">2019-08-15T07:17:00Z</dcterms:modified>
</cp:coreProperties>
</file>